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2A" w:rsidRDefault="00B94FA5">
      <w:pPr>
        <w:widowControl w:val="0"/>
        <w:spacing w:after="120"/>
        <w:ind w:left="6480"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Updated 12/2019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60"/>
          <w:szCs w:val="60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hAnsi="Arial"/>
          <w:color w:val="000000"/>
          <w:sz w:val="60"/>
          <w:szCs w:val="60"/>
        </w:rPr>
        <w:t>INITIAL STEPS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60"/>
          <w:szCs w:val="60"/>
        </w:rPr>
      </w:pPr>
      <w:r>
        <w:rPr>
          <w:rFonts w:ascii="Arial" w:hAnsi="Arial"/>
          <w:color w:val="000000"/>
          <w:sz w:val="60"/>
          <w:szCs w:val="60"/>
        </w:rPr>
        <w:t>IN EARLY CHILDHOOD</w:t>
      </w:r>
      <w:r>
        <w:rPr>
          <w:rFonts w:ascii="Arial" w:hAnsi="Arial"/>
          <w:sz w:val="60"/>
          <w:szCs w:val="60"/>
        </w:rPr>
        <w:t xml:space="preserve"> EDUCATION AND </w:t>
      </w:r>
      <w:r>
        <w:rPr>
          <w:rFonts w:ascii="Arial" w:hAnsi="Arial"/>
          <w:color w:val="000000"/>
          <w:sz w:val="60"/>
          <w:szCs w:val="60"/>
        </w:rPr>
        <w:t>CARE IN THE MUNICIPALITY OF LOHJA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fi-FI"/>
        </w:rPr>
        <w:drawing>
          <wp:inline distT="114300" distB="114300" distL="114300" distR="114300">
            <wp:extent cx="6338850" cy="4229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8850" cy="422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omic Sans MS" w:eastAsia="Comic Sans MS" w:hAnsi="Comic Sans MS" w:cs="Comic Sans MS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fi-FI"/>
        </w:rPr>
        <w:drawing>
          <wp:inline distT="114300" distB="114300" distL="114300" distR="114300">
            <wp:extent cx="1758974" cy="72476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974" cy="7247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t>CONTENTS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Introduction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Call from the </w:t>
      </w:r>
      <w:r>
        <w:rPr>
          <w:rFonts w:ascii="Arial" w:hAnsi="Arial"/>
          <w:color w:val="000000"/>
          <w:sz w:val="24"/>
          <w:szCs w:val="24"/>
        </w:rPr>
        <w:t>day care</w:t>
      </w:r>
      <w:r>
        <w:rPr>
          <w:rFonts w:ascii="Arial" w:hAnsi="Arial"/>
          <w:sz w:val="24"/>
          <w:szCs w:val="24"/>
        </w:rPr>
        <w:t xml:space="preserve"> centre director /</w:t>
      </w:r>
      <w:r>
        <w:rPr>
          <w:rFonts w:ascii="Arial" w:hAnsi="Arial"/>
          <w:color w:val="000000"/>
          <w:sz w:val="24"/>
          <w:szCs w:val="24"/>
        </w:rPr>
        <w:t xml:space="preserve"> service supervisor (if required)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>Decision on early childhood education and care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4. </w:t>
      </w:r>
      <w:r>
        <w:rPr>
          <w:rFonts w:ascii="Arial" w:hAnsi="Arial"/>
          <w:sz w:val="24"/>
          <w:szCs w:val="24"/>
        </w:rPr>
        <w:t xml:space="preserve">Call from the </w:t>
      </w:r>
      <w:r>
        <w:rPr>
          <w:rFonts w:ascii="Arial" w:hAnsi="Arial"/>
          <w:color w:val="000000"/>
          <w:sz w:val="24"/>
          <w:szCs w:val="24"/>
        </w:rPr>
        <w:t>early childhood education and care group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5. Care start discussion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6. Orientation policy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Attachments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- Information on the care start progress</w:t>
      </w:r>
      <w:r>
        <w:rPr>
          <w:rFonts w:ascii="Arial" w:hAnsi="Arial"/>
          <w:color w:val="000000"/>
          <w:sz w:val="24"/>
          <w:szCs w:val="24"/>
        </w:rPr>
        <w:tab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- Care start checklist (for the employee)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t>1. INTRODUCTION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You are reading</w:t>
      </w:r>
      <w:r>
        <w:rPr>
          <w:rFonts w:ascii="Arial" w:hAnsi="Arial"/>
          <w:color w:val="000000"/>
          <w:sz w:val="24"/>
          <w:szCs w:val="24"/>
        </w:rPr>
        <w:t xml:space="preserve"> the Initial Steps </w:t>
      </w:r>
      <w:r>
        <w:rPr>
          <w:rFonts w:ascii="Arial" w:hAnsi="Arial"/>
          <w:sz w:val="24"/>
          <w:szCs w:val="24"/>
        </w:rPr>
        <w:t>materials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The aim</w:t>
      </w:r>
      <w:r>
        <w:rPr>
          <w:rFonts w:ascii="Arial" w:hAnsi="Arial"/>
          <w:color w:val="000000"/>
          <w:sz w:val="24"/>
          <w:szCs w:val="24"/>
        </w:rPr>
        <w:t xml:space="preserve"> is to build uniform practices for the </w:t>
      </w:r>
      <w:r>
        <w:rPr>
          <w:rFonts w:ascii="Arial" w:hAnsi="Arial"/>
          <w:color w:val="000000"/>
          <w:sz w:val="24"/>
          <w:szCs w:val="24"/>
        </w:rPr>
        <w:t xml:space="preserve">start of early childhood education and care in the municipality of </w:t>
      </w:r>
      <w:proofErr w:type="spellStart"/>
      <w:r>
        <w:rPr>
          <w:rFonts w:ascii="Arial" w:hAnsi="Arial"/>
          <w:color w:val="000000"/>
          <w:sz w:val="24"/>
          <w:szCs w:val="24"/>
        </w:rPr>
        <w:t>Lohja</w:t>
      </w:r>
      <w:proofErr w:type="spellEnd"/>
      <w:r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 The </w:t>
      </w:r>
      <w:r>
        <w:rPr>
          <w:rFonts w:ascii="Arial" w:hAnsi="Arial"/>
          <w:color w:val="000000"/>
          <w:sz w:val="24"/>
          <w:szCs w:val="24"/>
        </w:rPr>
        <w:t xml:space="preserve">purpose of this material is </w:t>
      </w:r>
      <w:r>
        <w:rPr>
          <w:rFonts w:ascii="Arial" w:hAnsi="Arial"/>
          <w:color w:val="000000"/>
          <w:sz w:val="24"/>
          <w:szCs w:val="24"/>
        </w:rPr>
        <w:t>to provide employees with instructions on how to</w:t>
      </w:r>
      <w:r>
        <w:rPr>
          <w:rFonts w:ascii="Arial" w:hAnsi="Arial"/>
          <w:color w:val="000000"/>
          <w:sz w:val="24"/>
          <w:szCs w:val="24"/>
        </w:rPr>
        <w:t xml:space="preserve"> encounter a new child and</w:t>
      </w:r>
      <w:r>
        <w:rPr>
          <w:rFonts w:ascii="Arial" w:hAnsi="Arial"/>
          <w:color w:val="000000"/>
          <w:sz w:val="24"/>
          <w:szCs w:val="24"/>
        </w:rPr>
        <w:t xml:space="preserve"> their guardian at the beginning of care.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The Initial Steps material</w:t>
      </w:r>
      <w:r>
        <w:rPr>
          <w:rFonts w:ascii="Arial" w:hAnsi="Arial"/>
          <w:color w:val="000000"/>
          <w:sz w:val="24"/>
          <w:szCs w:val="24"/>
        </w:rPr>
        <w:t xml:space="preserve"> focuses on the start of care at day care centres, but they can also be easily applied to other types of early chi</w:t>
      </w:r>
      <w:r>
        <w:rPr>
          <w:rFonts w:ascii="Arial" w:hAnsi="Arial"/>
          <w:color w:val="000000"/>
          <w:sz w:val="24"/>
          <w:szCs w:val="24"/>
        </w:rPr>
        <w:t>ldhood education and care.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When a child</w:t>
      </w:r>
      <w:r>
        <w:rPr>
          <w:rFonts w:ascii="Arial" w:hAnsi="Arial"/>
          <w:sz w:val="24"/>
          <w:szCs w:val="24"/>
        </w:rPr>
        <w:t xml:space="preserve"> is granted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 place in the early childhood </w:t>
      </w:r>
      <w:r>
        <w:rPr>
          <w:rFonts w:ascii="Arial" w:hAnsi="Arial"/>
          <w:color w:val="000000"/>
          <w:sz w:val="24"/>
          <w:szCs w:val="24"/>
        </w:rPr>
        <w:t>education and care services</w:t>
      </w:r>
      <w:r>
        <w:rPr>
          <w:rFonts w:ascii="Arial" w:hAnsi="Arial"/>
          <w:sz w:val="24"/>
          <w:szCs w:val="24"/>
        </w:rPr>
        <w:t xml:space="preserve">, their guardians will receive the decision on it via </w:t>
      </w:r>
      <w:proofErr w:type="spellStart"/>
      <w:r>
        <w:rPr>
          <w:rFonts w:ascii="Arial" w:hAnsi="Arial"/>
          <w:sz w:val="24"/>
          <w:szCs w:val="24"/>
        </w:rPr>
        <w:t>eServices</w:t>
      </w:r>
      <w:proofErr w:type="spellEnd"/>
      <w:r>
        <w:rPr>
          <w:rFonts w:ascii="Arial" w:hAnsi="Arial"/>
          <w:sz w:val="24"/>
          <w:szCs w:val="24"/>
        </w:rPr>
        <w:t xml:space="preserve"> or by post about one month before the desired start date of care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If necessary, the</w:t>
      </w:r>
      <w:r>
        <w:rPr>
          <w:rFonts w:ascii="Arial" w:hAnsi="Arial"/>
          <w:sz w:val="24"/>
          <w:szCs w:val="24"/>
        </w:rPr>
        <w:t xml:space="preserve"> service supervisor or a day care centre director will contact the guardian before a place is granted in the early education and care services. 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Next, the guardians </w:t>
      </w:r>
      <w:proofErr w:type="gramStart"/>
      <w:r>
        <w:rPr>
          <w:rFonts w:ascii="Arial" w:hAnsi="Arial"/>
          <w:color w:val="000000"/>
          <w:sz w:val="24"/>
          <w:szCs w:val="24"/>
        </w:rPr>
        <w:t>will  be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contacted by the future </w:t>
      </w:r>
      <w:r>
        <w:rPr>
          <w:rFonts w:ascii="Arial" w:hAnsi="Arial"/>
          <w:sz w:val="24"/>
          <w:szCs w:val="24"/>
        </w:rPr>
        <w:t>early childhood education and care group</w:t>
      </w:r>
      <w:r>
        <w:rPr>
          <w:rFonts w:ascii="Arial" w:hAnsi="Arial"/>
          <w:color w:val="000000"/>
          <w:sz w:val="24"/>
          <w:szCs w:val="24"/>
        </w:rPr>
        <w:t xml:space="preserve"> or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family</w:t>
      </w:r>
      <w:r>
        <w:rPr>
          <w:rFonts w:ascii="Arial" w:hAnsi="Arial"/>
          <w:sz w:val="24"/>
          <w:szCs w:val="24"/>
        </w:rPr>
        <w:t xml:space="preserve"> day car</w:t>
      </w:r>
      <w:r>
        <w:rPr>
          <w:rFonts w:ascii="Arial" w:hAnsi="Arial"/>
          <w:sz w:val="24"/>
          <w:szCs w:val="24"/>
        </w:rPr>
        <w:t>e services</w:t>
      </w:r>
      <w:r>
        <w:rPr>
          <w:rFonts w:ascii="Arial" w:hAnsi="Arial"/>
          <w:color w:val="000000"/>
          <w:sz w:val="24"/>
          <w:szCs w:val="24"/>
        </w:rPr>
        <w:t>. Practices related to orientation and the start of care will be agreed on during this call.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2. CALL FROM THE DAY CARE CENTRE DIRECTOR / SERVICE</w:t>
      </w:r>
      <w:r>
        <w:rPr>
          <w:rFonts w:ascii="Arial" w:hAnsi="Arial"/>
          <w:b/>
          <w:sz w:val="24"/>
          <w:szCs w:val="24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</w:rPr>
        <w:t xml:space="preserve">SUPERVISOR </w:t>
      </w:r>
      <w:r>
        <w:rPr>
          <w:rFonts w:ascii="Arial" w:hAnsi="Arial"/>
          <w:b/>
          <w:color w:val="000000"/>
          <w:sz w:val="24"/>
          <w:szCs w:val="24"/>
        </w:rPr>
        <w:t xml:space="preserve"> (</w:t>
      </w:r>
      <w:proofErr w:type="gramEnd"/>
      <w:r>
        <w:rPr>
          <w:rFonts w:ascii="Arial" w:hAnsi="Arial"/>
          <w:b/>
          <w:color w:val="000000"/>
          <w:sz w:val="24"/>
          <w:szCs w:val="24"/>
        </w:rPr>
        <w:t>if required)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Details on</w:t>
      </w:r>
      <w:r>
        <w:rPr>
          <w:rFonts w:ascii="Arial" w:hAnsi="Arial"/>
          <w:color w:val="000000"/>
          <w:sz w:val="24"/>
          <w:szCs w:val="24"/>
        </w:rPr>
        <w:t xml:space="preserve"> the matters related to the care decision</w:t>
      </w:r>
      <w:r>
        <w:rPr>
          <w:rFonts w:ascii="Arial" w:hAnsi="Arial"/>
          <w:sz w:val="24"/>
          <w:szCs w:val="24"/>
        </w:rPr>
        <w:t xml:space="preserve"> and the start of care and a discussion on the child's upcoming attendance </w:t>
      </w:r>
      <w:r>
        <w:rPr>
          <w:rFonts w:ascii="Arial" w:hAnsi="Arial"/>
          <w:sz w:val="24"/>
          <w:szCs w:val="24"/>
        </w:rPr>
        <w:t>in early childhood education and care.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 w:rsidR="0035792A" w:rsidRDefault="00B94FA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start date of care</w:t>
      </w:r>
      <w:r>
        <w:rPr>
          <w:rFonts w:ascii="Arial" w:hAnsi="Arial"/>
          <w:sz w:val="24"/>
          <w:szCs w:val="24"/>
        </w:rPr>
        <w:t xml:space="preserve"> must be agreed on with the guardian, and the goal is to make the start of care as smooth as possible for the child.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3. </w:t>
      </w:r>
      <w:r>
        <w:rPr>
          <w:rFonts w:ascii="Arial" w:hAnsi="Arial"/>
          <w:b/>
          <w:sz w:val="24"/>
          <w:szCs w:val="24"/>
        </w:rPr>
        <w:t>EARLY CHILDHOOD EDUCATION AND CARE DECISION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The early childhood education and care</w:t>
      </w:r>
      <w:r>
        <w:rPr>
          <w:rFonts w:ascii="Arial" w:hAnsi="Arial"/>
          <w:color w:val="000000"/>
          <w:sz w:val="24"/>
          <w:szCs w:val="24"/>
        </w:rPr>
        <w:t xml:space="preserve"> decision</w:t>
      </w:r>
      <w:r>
        <w:rPr>
          <w:rFonts w:ascii="Arial" w:hAnsi="Arial"/>
          <w:color w:val="000000"/>
          <w:sz w:val="24"/>
          <w:szCs w:val="24"/>
        </w:rPr>
        <w:t xml:space="preserve"> to be sent to the guardians will include</w:t>
      </w:r>
      <w:r>
        <w:rPr>
          <w:rFonts w:ascii="Arial" w:hAnsi="Arial"/>
          <w:color w:val="000000"/>
          <w:sz w:val="24"/>
          <w:szCs w:val="24"/>
        </w:rPr>
        <w:t xml:space="preserve">: </w:t>
      </w:r>
    </w:p>
    <w:p w:rsidR="0035792A" w:rsidRDefault="00B94FA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 background information form</w:t>
      </w:r>
    </w:p>
    <w:p w:rsidR="0035792A" w:rsidRDefault="00B94FA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Instructions on submitting income information</w:t>
      </w:r>
    </w:p>
    <w:p w:rsidR="0035792A" w:rsidRDefault="00B94FA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link for confirming/cancelling the child’s attendance in early childhood education and care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4.  CALL FROM THE EARLY CHILDHOOD EDUCATION AND CARE GROUP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early childhood education and</w:t>
      </w:r>
      <w:r>
        <w:rPr>
          <w:rFonts w:ascii="Arial" w:hAnsi="Arial"/>
          <w:sz w:val="24"/>
          <w:szCs w:val="24"/>
        </w:rPr>
        <w:t xml:space="preserve"> care</w:t>
      </w:r>
      <w:r>
        <w:rPr>
          <w:rFonts w:ascii="Arial" w:hAnsi="Arial"/>
          <w:color w:val="000000"/>
          <w:sz w:val="24"/>
          <w:szCs w:val="24"/>
        </w:rPr>
        <w:t xml:space="preserve"> group</w:t>
      </w:r>
      <w:r>
        <w:rPr>
          <w:rFonts w:ascii="Arial" w:hAnsi="Arial"/>
          <w:sz w:val="24"/>
          <w:szCs w:val="24"/>
        </w:rPr>
        <w:t xml:space="preserve"> will contact</w:t>
      </w:r>
      <w:r>
        <w:rPr>
          <w:rFonts w:ascii="Arial" w:hAnsi="Arial"/>
          <w:color w:val="000000"/>
          <w:sz w:val="24"/>
          <w:szCs w:val="24"/>
        </w:rPr>
        <w:t xml:space="preserve"> the </w:t>
      </w:r>
      <w:r>
        <w:rPr>
          <w:rFonts w:ascii="Arial" w:hAnsi="Arial"/>
          <w:sz w:val="24"/>
          <w:szCs w:val="24"/>
        </w:rPr>
        <w:t>guardians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well before the care begins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The </w:t>
      </w:r>
      <w:r>
        <w:rPr>
          <w:rFonts w:ascii="Arial" w:hAnsi="Arial"/>
          <w:color w:val="000000"/>
          <w:sz w:val="24"/>
          <w:szCs w:val="24"/>
        </w:rPr>
        <w:t xml:space="preserve">time </w:t>
      </w:r>
      <w:r>
        <w:rPr>
          <w:rFonts w:ascii="Arial" w:hAnsi="Arial"/>
          <w:sz w:val="24"/>
          <w:szCs w:val="24"/>
        </w:rPr>
        <w:t xml:space="preserve">and place </w:t>
      </w:r>
      <w:r>
        <w:rPr>
          <w:rFonts w:ascii="Arial" w:hAnsi="Arial"/>
          <w:color w:val="000000"/>
          <w:sz w:val="24"/>
          <w:szCs w:val="24"/>
        </w:rPr>
        <w:t>of the first meeting will</w:t>
      </w:r>
      <w:r>
        <w:rPr>
          <w:rFonts w:ascii="Arial" w:hAnsi="Arial"/>
          <w:sz w:val="24"/>
          <w:szCs w:val="24"/>
        </w:rPr>
        <w:t xml:space="preserve"> be agreed upon during the</w:t>
      </w:r>
      <w:r>
        <w:rPr>
          <w:rFonts w:ascii="Arial" w:hAnsi="Arial"/>
          <w:color w:val="000000"/>
          <w:sz w:val="24"/>
          <w:szCs w:val="24"/>
        </w:rPr>
        <w:t xml:space="preserve"> call, and</w:t>
      </w:r>
      <w:r>
        <w:rPr>
          <w:rFonts w:ascii="Arial" w:hAnsi="Arial"/>
          <w:sz w:val="24"/>
          <w:szCs w:val="24"/>
        </w:rPr>
        <w:t xml:space="preserve"> starting the care smoothly for the child will be discussed</w:t>
      </w:r>
      <w:r>
        <w:rPr>
          <w:rFonts w:ascii="Arial" w:hAnsi="Arial"/>
          <w:color w:val="000000"/>
          <w:sz w:val="24"/>
          <w:szCs w:val="24"/>
        </w:rPr>
        <w:t xml:space="preserve">. The </w:t>
      </w:r>
      <w:proofErr w:type="spellStart"/>
      <w:r>
        <w:rPr>
          <w:rFonts w:ascii="Arial" w:hAnsi="Arial"/>
          <w:color w:val="000000"/>
          <w:sz w:val="24"/>
          <w:szCs w:val="24"/>
        </w:rPr>
        <w:t>Lohja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municipality recommends an in-home start of care discussion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at least for children under the age of 3</w:t>
      </w:r>
      <w:r>
        <w:rPr>
          <w:rFonts w:ascii="Arial" w:hAnsi="Arial"/>
          <w:sz w:val="24"/>
          <w:szCs w:val="24"/>
        </w:rPr>
        <w:t>.</w:t>
      </w:r>
      <w:r>
        <w:br w:type="page"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t>5. START OF CARE DISCUSSION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To be conducted </w:t>
      </w:r>
      <w:r>
        <w:rPr>
          <w:rFonts w:ascii="Arial" w:hAnsi="Arial"/>
          <w:color w:val="000000"/>
          <w:sz w:val="24"/>
          <w:szCs w:val="24"/>
        </w:rPr>
        <w:t xml:space="preserve">at home, </w:t>
      </w:r>
      <w:r>
        <w:rPr>
          <w:rFonts w:ascii="Arial" w:hAnsi="Arial"/>
          <w:color w:val="000000"/>
          <w:sz w:val="24"/>
          <w:szCs w:val="24"/>
        </w:rPr>
        <w:t xml:space="preserve">in family day 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care </w:t>
      </w:r>
      <w:r>
        <w:rPr>
          <w:rFonts w:ascii="Arial" w:hAnsi="Arial"/>
          <w:color w:val="000000"/>
          <w:sz w:val="24"/>
          <w:szCs w:val="24"/>
        </w:rPr>
        <w:t>or at a day care centre. The practices of the orientation period will be agreed upon during the discussion.</w:t>
      </w:r>
    </w:p>
    <w:p w:rsidR="0035792A" w:rsidRDefault="00B94FA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Directions to use the unit's peda.net site</w:t>
      </w:r>
    </w:p>
    <w:p w:rsidR="0035792A" w:rsidRDefault="00B94FA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 early childhood education</w:t>
      </w:r>
      <w:r>
        <w:rPr>
          <w:rFonts w:ascii="Arial" w:hAnsi="Arial"/>
          <w:sz w:val="24"/>
          <w:szCs w:val="24"/>
        </w:rPr>
        <w:t xml:space="preserve"> and care plan</w:t>
      </w:r>
      <w:r>
        <w:rPr>
          <w:rFonts w:ascii="Arial" w:hAnsi="Arial"/>
          <w:sz w:val="24"/>
          <w:szCs w:val="24"/>
        </w:rPr>
        <w:t xml:space="preserve"> for the child</w:t>
      </w:r>
    </w:p>
    <w:p w:rsidR="0035792A" w:rsidRDefault="00B94FA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Start of care checklist (for the employee)</w:t>
      </w:r>
    </w:p>
    <w:p w:rsidR="0035792A" w:rsidRDefault="00B94FA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Background information and permissions form</w:t>
      </w:r>
    </w:p>
    <w:p w:rsidR="0035792A" w:rsidRDefault="00B94FA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Background information form (under/over 3 years of age)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6. ORIENTATION POLICY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Before the orientation, </w:t>
      </w:r>
      <w:r>
        <w:rPr>
          <w:rFonts w:ascii="Arial" w:hAnsi="Arial"/>
          <w:sz w:val="24"/>
          <w:szCs w:val="24"/>
        </w:rPr>
        <w:t>the early childhood educator</w:t>
      </w:r>
      <w:r>
        <w:rPr>
          <w:rFonts w:ascii="Arial" w:hAnsi="Arial"/>
          <w:color w:val="000000"/>
          <w:sz w:val="24"/>
          <w:szCs w:val="24"/>
        </w:rPr>
        <w:t xml:space="preserve"> conducts </w:t>
      </w:r>
      <w:r>
        <w:rPr>
          <w:rFonts w:ascii="Arial" w:hAnsi="Arial"/>
          <w:sz w:val="24"/>
          <w:szCs w:val="24"/>
        </w:rPr>
        <w:t xml:space="preserve">a start of care </w:t>
      </w:r>
      <w:r>
        <w:rPr>
          <w:rFonts w:ascii="Arial" w:hAnsi="Arial"/>
          <w:color w:val="000000"/>
          <w:sz w:val="24"/>
          <w:szCs w:val="24"/>
        </w:rPr>
        <w:t xml:space="preserve">discussion with the guardians. This discussion can be held in the child's home or the care facility. The purpose of the start of care discussion is </w:t>
      </w:r>
      <w:r>
        <w:rPr>
          <w:rFonts w:ascii="Arial" w:hAnsi="Arial"/>
          <w:sz w:val="24"/>
          <w:szCs w:val="24"/>
          <w:highlight w:val="white"/>
        </w:rPr>
        <w:t xml:space="preserve">to hear </w:t>
      </w:r>
      <w:r>
        <w:rPr>
          <w:rFonts w:ascii="Arial" w:hAnsi="Arial"/>
          <w:color w:val="000000"/>
          <w:sz w:val="24"/>
          <w:szCs w:val="24"/>
        </w:rPr>
        <w:t xml:space="preserve">the guardians’ </w:t>
      </w:r>
      <w:r>
        <w:rPr>
          <w:rFonts w:ascii="Arial" w:hAnsi="Arial"/>
          <w:color w:val="000000"/>
          <w:sz w:val="24"/>
          <w:szCs w:val="24"/>
          <w:highlight w:val="white"/>
        </w:rPr>
        <w:t>thoughts about their child and</w:t>
      </w:r>
      <w:r>
        <w:rPr>
          <w:rFonts w:ascii="Arial" w:hAnsi="Arial"/>
          <w:color w:val="000000"/>
          <w:sz w:val="24"/>
          <w:szCs w:val="24"/>
        </w:rPr>
        <w:t xml:space="preserve"> to listen to their wishes and questions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related to the</w:t>
      </w:r>
      <w:r>
        <w:rPr>
          <w:rFonts w:ascii="Arial" w:hAnsi="Arial"/>
          <w:color w:val="000000"/>
          <w:sz w:val="24"/>
          <w:szCs w:val="24"/>
        </w:rPr>
        <w:t xml:space="preserve"> start </w:t>
      </w:r>
      <w:r>
        <w:rPr>
          <w:rFonts w:ascii="Arial" w:hAnsi="Arial"/>
          <w:color w:val="000000"/>
          <w:sz w:val="24"/>
          <w:szCs w:val="24"/>
        </w:rPr>
        <w:t xml:space="preserve">of </w:t>
      </w:r>
      <w:r>
        <w:rPr>
          <w:rFonts w:ascii="Arial" w:hAnsi="Arial"/>
          <w:color w:val="000000"/>
          <w:sz w:val="24"/>
          <w:szCs w:val="24"/>
          <w:highlight w:val="white"/>
        </w:rPr>
        <w:t>care and</w:t>
      </w:r>
      <w:r>
        <w:rPr>
          <w:rFonts w:ascii="Arial" w:hAnsi="Arial"/>
          <w:color w:val="000000"/>
          <w:sz w:val="24"/>
          <w:szCs w:val="24"/>
          <w:highlight w:val="white"/>
        </w:rPr>
        <w:t xml:space="preserve"> early </w:t>
      </w:r>
      <w:r>
        <w:rPr>
          <w:rFonts w:ascii="Arial" w:hAnsi="Arial"/>
          <w:color w:val="000000"/>
          <w:sz w:val="24"/>
          <w:szCs w:val="24"/>
        </w:rPr>
        <w:t xml:space="preserve">childhood education and care. </w:t>
      </w:r>
      <w:r>
        <w:rPr>
          <w:rFonts w:ascii="Arial" w:hAnsi="Arial"/>
          <w:color w:val="000000"/>
          <w:sz w:val="24"/>
          <w:szCs w:val="24"/>
        </w:rPr>
        <w:t>The details shared by the guardians about their child</w:t>
      </w:r>
      <w:r>
        <w:rPr>
          <w:rFonts w:ascii="Arial" w:hAnsi="Arial"/>
          <w:sz w:val="24"/>
          <w:szCs w:val="24"/>
        </w:rPr>
        <w:t xml:space="preserve"> will be taken into account at the start of early childhood education and care. 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color w:val="000000"/>
          <w:sz w:val="24"/>
          <w:szCs w:val="24"/>
        </w:rPr>
        <w:t xml:space="preserve"> advantag</w:t>
      </w:r>
      <w:r>
        <w:rPr>
          <w:rFonts w:ascii="Arial" w:hAnsi="Arial"/>
          <w:color w:val="000000"/>
          <w:sz w:val="24"/>
          <w:szCs w:val="24"/>
        </w:rPr>
        <w:t>e of the start of care discussion conducted in the child’s home is that, in a familiar environment, the child feels safe, which</w:t>
      </w:r>
      <w:r>
        <w:rPr>
          <w:rFonts w:ascii="Arial" w:hAnsi="Arial"/>
          <w:sz w:val="24"/>
          <w:szCs w:val="24"/>
        </w:rPr>
        <w:t xml:space="preserve"> often</w:t>
      </w:r>
      <w:r>
        <w:rPr>
          <w:rFonts w:ascii="Arial" w:hAnsi="Arial"/>
          <w:color w:val="000000"/>
          <w:sz w:val="24"/>
          <w:szCs w:val="24"/>
        </w:rPr>
        <w:t xml:space="preserve"> makes it easier</w:t>
      </w:r>
      <w:r>
        <w:rPr>
          <w:rFonts w:ascii="Arial" w:hAnsi="Arial"/>
          <w:sz w:val="24"/>
          <w:szCs w:val="24"/>
        </w:rPr>
        <w:t xml:space="preserve"> to get acquainted with the child. </w:t>
      </w:r>
      <w:r>
        <w:rPr>
          <w:rFonts w:ascii="Arial" w:hAnsi="Arial"/>
          <w:color w:val="000000"/>
          <w:sz w:val="24"/>
          <w:szCs w:val="24"/>
        </w:rPr>
        <w:t>In this way, when the child comes to the place of care for the first tim</w:t>
      </w:r>
      <w:r>
        <w:rPr>
          <w:rFonts w:ascii="Arial" w:hAnsi="Arial"/>
          <w:color w:val="000000"/>
          <w:sz w:val="24"/>
          <w:szCs w:val="24"/>
        </w:rPr>
        <w:t>e, they already have one familiar adult there who will show the environment</w:t>
      </w:r>
      <w:r>
        <w:rPr>
          <w:rFonts w:ascii="Arial" w:hAnsi="Arial"/>
          <w:color w:val="000000"/>
          <w:sz w:val="24"/>
          <w:szCs w:val="24"/>
        </w:rPr>
        <w:t xml:space="preserve"> to the child and</w:t>
      </w:r>
      <w:r>
        <w:rPr>
          <w:rFonts w:ascii="Arial" w:hAnsi="Arial"/>
          <w:color w:val="000000"/>
          <w:sz w:val="24"/>
          <w:szCs w:val="24"/>
        </w:rPr>
        <w:t xml:space="preserve"> the guardian.  The orientation</w:t>
      </w:r>
      <w:r>
        <w:rPr>
          <w:rFonts w:ascii="Arial" w:hAnsi="Arial"/>
          <w:sz w:val="24"/>
          <w:szCs w:val="24"/>
        </w:rPr>
        <w:t xml:space="preserve"> will be agreed on in the start of care discussion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It is desirable for the child and </w:t>
      </w:r>
      <w:r>
        <w:rPr>
          <w:rFonts w:ascii="Arial" w:hAnsi="Arial"/>
          <w:sz w:val="24"/>
          <w:szCs w:val="24"/>
        </w:rPr>
        <w:t>the guardian</w:t>
      </w:r>
      <w:r>
        <w:rPr>
          <w:rFonts w:ascii="Arial" w:hAnsi="Arial"/>
          <w:color w:val="000000"/>
          <w:sz w:val="24"/>
          <w:szCs w:val="24"/>
        </w:rPr>
        <w:t xml:space="preserve"> to visit the group and its activities at different times on different days. 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t xml:space="preserve">Initial Steps in early childhood education and care in the municipality of </w:t>
      </w:r>
      <w:proofErr w:type="spellStart"/>
      <w:r>
        <w:rPr>
          <w:rFonts w:ascii="Arial" w:hAnsi="Arial"/>
          <w:b/>
          <w:color w:val="000000"/>
          <w:sz w:val="24"/>
          <w:szCs w:val="24"/>
        </w:rPr>
        <w:t>Lohja</w:t>
      </w:r>
      <w:proofErr w:type="spellEnd"/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1. </w:t>
      </w:r>
      <w:r>
        <w:rPr>
          <w:rFonts w:ascii="Arial" w:hAnsi="Arial"/>
          <w:color w:val="000000"/>
          <w:sz w:val="24"/>
          <w:szCs w:val="24"/>
        </w:rPr>
        <w:t xml:space="preserve">A written decision on early childhood education and care and possibly a call to the family </w:t>
      </w:r>
    </w:p>
    <w:p w:rsidR="0035792A" w:rsidRDefault="00B94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Background information form</w:t>
      </w:r>
    </w:p>
    <w:p w:rsidR="0035792A" w:rsidRDefault="00B94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Instructions on submitting income information</w:t>
      </w:r>
    </w:p>
    <w:p w:rsidR="0035792A" w:rsidRDefault="00B94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link for confirming/cancelling the child’s attendance to early childhood education and care</w:t>
      </w:r>
    </w:p>
    <w:p w:rsidR="0035792A" w:rsidRDefault="003579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The care group will contact the family and agree on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how</w:t>
      </w:r>
      <w:r>
        <w:rPr>
          <w:rFonts w:ascii="Arial" w:hAnsi="Arial"/>
          <w:color w:val="000000"/>
          <w:sz w:val="24"/>
          <w:szCs w:val="24"/>
        </w:rPr>
        <w:t xml:space="preserve"> to</w:t>
      </w:r>
      <w:r>
        <w:rPr>
          <w:rFonts w:ascii="Arial" w:hAnsi="Arial"/>
          <w:sz w:val="24"/>
          <w:szCs w:val="24"/>
        </w:rPr>
        <w:t xml:space="preserve"> get acquainted.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An in-home visit (or, if you wish, a meeting at the day care centre)</w:t>
      </w:r>
    </w:p>
    <w:p w:rsidR="0035792A" w:rsidRDefault="00B94FA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start of care discussion, in which the practices of the orientation period will be agreed on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4. Smooth </w:t>
      </w:r>
      <w:bookmarkStart w:id="0" w:name="_GoBack"/>
      <w:bookmarkEnd w:id="0"/>
      <w:r>
        <w:rPr>
          <w:rFonts w:ascii="Arial" w:hAnsi="Arial"/>
          <w:color w:val="000000"/>
          <w:sz w:val="24"/>
          <w:szCs w:val="24"/>
        </w:rPr>
        <w:t>beginning</w:t>
      </w:r>
      <w:r>
        <w:rPr>
          <w:rFonts w:ascii="Arial" w:hAnsi="Arial"/>
          <w:sz w:val="24"/>
          <w:szCs w:val="24"/>
        </w:rPr>
        <w:t xml:space="preserve"> of early childhood education and care</w:t>
      </w:r>
    </w:p>
    <w:p w:rsidR="0035792A" w:rsidRDefault="00B94FA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orientation visits to the day care group are agreed on with the early childhood educator</w:t>
      </w:r>
      <w:r>
        <w:rPr>
          <w:rFonts w:ascii="Arial" w:hAnsi="Arial"/>
          <w:sz w:val="24"/>
          <w:szCs w:val="24"/>
        </w:rPr>
        <w:t xml:space="preserve"> 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5. S</w:t>
      </w:r>
      <w:r>
        <w:rPr>
          <w:rFonts w:ascii="Arial" w:hAnsi="Arial"/>
          <w:color w:val="000000"/>
          <w:sz w:val="24"/>
          <w:szCs w:val="24"/>
        </w:rPr>
        <w:t>tart of care</w:t>
      </w:r>
    </w:p>
    <w:p w:rsidR="0035792A" w:rsidRDefault="00B94FA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It</w:t>
      </w:r>
      <w:r>
        <w:rPr>
          <w:rFonts w:ascii="Arial" w:hAnsi="Arial"/>
          <w:color w:val="000000"/>
          <w:sz w:val="24"/>
          <w:szCs w:val="24"/>
        </w:rPr>
        <w:t xml:space="preserve"> is recommended that in the beginning, the daily hours that the child spends in day care are short.</w:t>
      </w:r>
    </w:p>
    <w:p w:rsidR="0035792A" w:rsidRDefault="00B94FA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invoicing of early childhood education begins when the child stays in the care without their guardian for the first time 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t>START OF CARE CHECKLIST</w:t>
      </w:r>
    </w:p>
    <w:p w:rsidR="0035792A" w:rsidRDefault="00B94F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REMEMBER TO LISTEN TO THE CUSTOMER</w:t>
      </w:r>
      <w:r>
        <w:rPr>
          <w:rFonts w:ascii="Arial" w:hAnsi="Arial"/>
          <w:color w:val="000000"/>
          <w:sz w:val="24"/>
          <w:szCs w:val="24"/>
        </w:rPr>
        <w:t xml:space="preserve">! </w:t>
      </w:r>
      <w:r>
        <w:rPr>
          <w:rFonts w:ascii="Arial" w:hAnsi="Arial"/>
          <w:color w:val="000000"/>
          <w:sz w:val="24"/>
          <w:szCs w:val="24"/>
        </w:rPr>
        <w:tab/>
        <w:t>- A list to support your work            Date:</w:t>
      </w:r>
    </w:p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5295"/>
      </w:tblGrid>
      <w:tr w:rsidR="0035792A">
        <w:tc>
          <w:tcPr>
            <w:tcW w:w="4890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Name of child:</w:t>
            </w: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9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Early childhood educator:</w:t>
            </w:r>
          </w:p>
        </w:tc>
      </w:tr>
    </w:tbl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765"/>
      </w:tblGrid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Family members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Thoughts about the child starting the care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Wishes and expectations for early childhood education and care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Child's strengths and interests </w:t>
            </w:r>
          </w:p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(the child)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Child's strengths and interests </w:t>
            </w:r>
          </w:p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(guardians)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Attitude towards others</w:t>
            </w:r>
          </w:p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(children, adults)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Previous experiences of being separated from the guardians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Possible concerns</w:t>
            </w:r>
          </w:p>
          <w:p w:rsidR="0035792A" w:rsidRDefault="0035792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Important to know and take into account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Meals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Napping practices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(the child sleeps/rests)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Using the toilet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(nappies, if any)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llergies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 medication plan)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Dressing/clothes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(spare clothes)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Expressions of feelings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(happy, sad, missing parents, cold, hungry)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Comfort items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Child's early childhood education and care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plan</w:t>
            </w:r>
            <w:r>
              <w:rPr>
                <w:rFonts w:ascii="Arial" w:hAnsi="Arial"/>
                <w:sz w:val="24"/>
                <w:szCs w:val="24"/>
              </w:rPr>
              <w:t>,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Permissions and background information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form,</w:t>
            </w:r>
          </w:p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Peda.net website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Orientation visits</w:t>
            </w:r>
          </w:p>
          <w:p w:rsidR="0035792A" w:rsidRDefault="00B94FA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(Start of care progress)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792A">
        <w:tc>
          <w:tcPr>
            <w:tcW w:w="3405" w:type="dxa"/>
          </w:tcPr>
          <w:p w:rsidR="0035792A" w:rsidRDefault="00B9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The guardian can always call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to check how the child is doing!</w:t>
            </w:r>
          </w:p>
        </w:tc>
        <w:tc>
          <w:tcPr>
            <w:tcW w:w="6765" w:type="dxa"/>
          </w:tcPr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35792A" w:rsidRDefault="0035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792A" w:rsidRDefault="003579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5792A">
      <w:pgSz w:w="11905" w:h="16837"/>
      <w:pgMar w:top="1133" w:right="963" w:bottom="1133" w:left="96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2B95"/>
    <w:multiLevelType w:val="multilevel"/>
    <w:tmpl w:val="40AEA8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885E57"/>
    <w:multiLevelType w:val="multilevel"/>
    <w:tmpl w:val="F912C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3D578D"/>
    <w:multiLevelType w:val="multilevel"/>
    <w:tmpl w:val="E54AEA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B64FE1"/>
    <w:multiLevelType w:val="multilevel"/>
    <w:tmpl w:val="578613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262465"/>
    <w:multiLevelType w:val="multilevel"/>
    <w:tmpl w:val="F3243FD0"/>
    <w:lvl w:ilvl="0">
      <w:start w:val="1"/>
      <w:numFmt w:val="bullet"/>
      <w:lvlText w:val="-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225D6A"/>
    <w:multiLevelType w:val="multilevel"/>
    <w:tmpl w:val="09E018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9516253"/>
    <w:multiLevelType w:val="multilevel"/>
    <w:tmpl w:val="A16AD2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2A"/>
    <w:rsid w:val="0035792A"/>
    <w:rsid w:val="00B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12717-0195-4E4A-89CD-C49B5BE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685</Words>
  <Characters>5557</Characters>
  <Application>Microsoft Office Word</Application>
  <DocSecurity>0</DocSecurity>
  <Lines>46</Lines>
  <Paragraphs>12</Paragraphs>
  <ScaleCrop>false</ScaleCrop>
  <Company>AAC Global Oy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Inka Kuparinen</cp:lastModifiedBy>
  <cp:revision>2</cp:revision>
  <dcterms:created xsi:type="dcterms:W3CDTF">2020-09-16T08:35:00Z</dcterms:created>
  <dcterms:modified xsi:type="dcterms:W3CDTF">2020-09-16T08:36:00Z</dcterms:modified>
</cp:coreProperties>
</file>